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22" w:rsidRPr="00F03C22" w:rsidRDefault="00F03C22" w:rsidP="00F03C22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 w:rsidRPr="00F03C22">
        <w:rPr>
          <w:rFonts w:ascii="Verdana" w:eastAsia="Times New Roman" w:hAnsi="Verdana" w:cs="Times New Roman"/>
          <w:b/>
          <w:bCs/>
          <w:color w:val="4F4F4F"/>
          <w:sz w:val="38"/>
          <w:lang w:eastAsia="ru-RU"/>
        </w:rPr>
        <w:t>Об изменениях в одностороннем порядке условий кредитных договоров, в том числе повышения банком процентной ставки, по ранее заключенным кредитным договорам с физическими лицами    </w:t>
      </w:r>
    </w:p>
    <w:p w:rsidR="00F03C22" w:rsidRPr="00F03C22" w:rsidRDefault="00F03C22" w:rsidP="00F03C2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Управление </w:t>
      </w:r>
      <w:proofErr w:type="spellStart"/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Московской области информирует, что в соответствии со ст. 820 ГК РФ, кредитный договор должен быть заключен в письменной форме. Несоблюдение письменной формы влечет недействительность кредитного договора. Такой договор считается ничтожным.</w:t>
      </w:r>
    </w:p>
    <w:p w:rsidR="00F03C22" w:rsidRPr="00F03C22" w:rsidRDefault="00F03C22" w:rsidP="00F03C2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Согласно п. 1 ст. 819 ГК РФ, по кредитному договору банк или иная кредитная организации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F03C22" w:rsidRPr="00F03C22" w:rsidRDefault="00F03C22" w:rsidP="00F03C2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Односторонний отказ от исполнения обязательств по договору и одностороннее изменение его условий не допускается.</w:t>
      </w:r>
    </w:p>
    <w:p w:rsidR="00F03C22" w:rsidRPr="00F03C22" w:rsidRDefault="00F03C22" w:rsidP="00F03C2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Как установлено ст. 450 ГК РФ изменение и расторжение договора возможно по соглашению сторон или по решению суда. Соглашение об изменении или о расторжении договора совершается в той же форме, что и договор, если их законом, иных правовых актов, договора или обычаев не вытекает иное (</w:t>
      </w:r>
      <w:proofErr w:type="gramStart"/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ч</w:t>
      </w:r>
      <w:proofErr w:type="gramEnd"/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 1 ст. 452 ГК РФ).</w:t>
      </w:r>
    </w:p>
    <w:p w:rsidR="00F03C22" w:rsidRPr="00F03C22" w:rsidRDefault="00F03C22" w:rsidP="00F03C2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 невозможности изменений банком параметров кредитования говорится также в ст. 310 ГК РФ, односторонний отказ от исполнения обязательства и одностороннее изменение его условий не допускается.  </w:t>
      </w:r>
    </w:p>
    <w:p w:rsidR="00F03C22" w:rsidRPr="00F03C22" w:rsidRDefault="00F03C22" w:rsidP="00F03C2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Частью 14 ст. 5 Федерального закона от 21.12.2013 № 353-ФЗ «О потребительском кредите (займе)» предусмотрено, что изменение индивидуальных условий и общих условий договора потребительского кредита (займа) осуществляется с соблюдением требований, установленных настоящим федеральным законом.</w:t>
      </w:r>
    </w:p>
    <w:p w:rsidR="00F03C22" w:rsidRPr="00F03C22" w:rsidRDefault="00F03C22" w:rsidP="00F03C2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соответствии с ч. 9 ст. 5 Федерального закона от 21.12.2013 № 353-ФЗ «О потребительском кредите (займе)» индивидуальные условия договора потребительского кредита (займа) согласовываются кредитором и заемщиком индивидуально и включают в себя, в том числе следующие условия: сумма потребительского кредита (займа) или лимит кредитования и порядок его изменения; срок действия договора потребительского кредита (займа) в срок возврата потребительского кредита (займа);</w:t>
      </w:r>
      <w:proofErr w:type="gramEnd"/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proofErr w:type="gramStart"/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процентная ставка в процентах годовых, а при применении переменной процентной ставки – порядок ее определения, соответствующий требованиям данного закона; количество, размер и периодичность (сроки) платежей заемщика по договору потребительского кредита (займа) или порядок определения этих платежей; ответственность заемщика за ненадлежащее исполнение условий договора потребительского кредита (займа), размер неустойки (штрафа, пени), или порядок их определения.</w:t>
      </w:r>
      <w:proofErr w:type="gramEnd"/>
    </w:p>
    <w:p w:rsidR="00F03C22" w:rsidRPr="00F03C22" w:rsidRDefault="00F03C22" w:rsidP="00F03C2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 ст. 29 Федерального закона от 02.12.1990 № 395-1 «О банках и банковской деятельности» следует, что по кредитному договору, заключенному с заемщиком-</w:t>
      </w:r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гражданином, кредитная организация не может в одностороннем порядке сократить срок действия этого договора, увеличить размер процентов и (или) изменить порядок их определения, увеличить или установить комиссионное вознаграждение по операциям, за исключением случаев, предусмотренных федеральным законом.</w:t>
      </w:r>
      <w:proofErr w:type="gramEnd"/>
    </w:p>
    <w:p w:rsidR="00F03C22" w:rsidRPr="00F03C22" w:rsidRDefault="00F03C22" w:rsidP="00F03C2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силу </w:t>
      </w:r>
      <w:proofErr w:type="gramStart"/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ч</w:t>
      </w:r>
      <w:proofErr w:type="gramEnd"/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 1 ст. 16 Закона РФ от 07.02.1992 № 2300-1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F03C22" w:rsidRPr="00F03C22" w:rsidRDefault="00F03C22" w:rsidP="00F03C2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Таким образом, изменения в одностороннем порядке условий кредитных договор, заключенных с физическими лицами, </w:t>
      </w:r>
      <w:proofErr w:type="gramStart"/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являются незаконными и нарушают</w:t>
      </w:r>
      <w:proofErr w:type="gramEnd"/>
      <w:r w:rsidRPr="00F03C2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требования законодательства о защите прав потребителей, о банках и банковской деятельности.</w:t>
      </w:r>
    </w:p>
    <w:p w:rsidR="00C83E2C" w:rsidRDefault="00C83E2C"/>
    <w:sectPr w:rsidR="00C83E2C" w:rsidSect="00C8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C22"/>
    <w:rsid w:val="00C83E2C"/>
    <w:rsid w:val="00F0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2C"/>
  </w:style>
  <w:style w:type="paragraph" w:styleId="2">
    <w:name w:val="heading 2"/>
    <w:basedOn w:val="a"/>
    <w:link w:val="20"/>
    <w:uiPriority w:val="9"/>
    <w:qFormat/>
    <w:rsid w:val="00F03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C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03C22"/>
    <w:rPr>
      <w:b/>
      <w:bCs/>
    </w:rPr>
  </w:style>
  <w:style w:type="paragraph" w:styleId="a4">
    <w:name w:val="Normal (Web)"/>
    <w:basedOn w:val="a"/>
    <w:uiPriority w:val="99"/>
    <w:semiHidden/>
    <w:unhideWhenUsed/>
    <w:rsid w:val="00F0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2022-03-23T14:21:00Z</dcterms:created>
  <dcterms:modified xsi:type="dcterms:W3CDTF">2022-03-23T14:21:00Z</dcterms:modified>
</cp:coreProperties>
</file>